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70C9D" w14:textId="67E91287" w:rsidR="008F2E76" w:rsidRDefault="008F2E76" w:rsidP="00C93D2F">
      <w:pPr>
        <w:rPr>
          <w:rFonts w:ascii="PT Astra Serif" w:hAnsi="PT Astra Serif"/>
          <w:b/>
          <w:sz w:val="28"/>
          <w:szCs w:val="28"/>
        </w:rPr>
      </w:pPr>
      <w:r w:rsidRPr="008F2E76">
        <w:rPr>
          <w:rFonts w:ascii="PT Astra Serif" w:hAnsi="PT Astra Serif"/>
          <w:b/>
          <w:sz w:val="28"/>
          <w:szCs w:val="28"/>
        </w:rPr>
        <w:t>Измерение фазовых характеристик динамиков и качество звука</w:t>
      </w:r>
    </w:p>
    <w:p w14:paraId="7378C0E6" w14:textId="49671B24" w:rsidR="008F2E76" w:rsidRPr="008F2E76" w:rsidRDefault="008F2E76" w:rsidP="00C93D2F">
      <w:pPr>
        <w:rPr>
          <w:rFonts w:ascii="PT Astra Serif" w:hAnsi="PT Astra Serif"/>
          <w:b/>
          <w:sz w:val="28"/>
          <w:szCs w:val="28"/>
        </w:rPr>
      </w:pPr>
      <w:r>
        <w:rPr>
          <w:noProof/>
        </w:rPr>
        <w:drawing>
          <wp:inline distT="0" distB="0" distL="0" distR="0" wp14:anchorId="1388FD49" wp14:editId="333774A3">
            <wp:extent cx="5940425" cy="39192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78E91" w14:textId="45571D97" w:rsidR="00C93D2F" w:rsidRPr="00C93D2F" w:rsidRDefault="00C93D2F" w:rsidP="00C93D2F">
      <w:pPr>
        <w:rPr>
          <w:rFonts w:ascii="PT Astra Serif" w:hAnsi="PT Astra Serif"/>
          <w:sz w:val="28"/>
          <w:szCs w:val="28"/>
        </w:rPr>
      </w:pPr>
      <w:r w:rsidRPr="00C93D2F">
        <w:rPr>
          <w:rFonts w:ascii="PT Astra Serif" w:hAnsi="PT Astra Serif"/>
          <w:sz w:val="28"/>
          <w:szCs w:val="28"/>
        </w:rPr>
        <w:t>Зачем измерять фазовый отклик?</w:t>
      </w:r>
    </w:p>
    <w:p w14:paraId="329F91C7" w14:textId="03C28D10" w:rsidR="008F2E76" w:rsidRDefault="00C93D2F" w:rsidP="00C93D2F">
      <w:pPr>
        <w:rPr>
          <w:rFonts w:ascii="PT Astra Serif" w:hAnsi="PT Astra Serif"/>
          <w:sz w:val="28"/>
          <w:szCs w:val="28"/>
        </w:rPr>
      </w:pPr>
      <w:r w:rsidRPr="00C93D2F">
        <w:rPr>
          <w:rFonts w:ascii="PT Astra Serif" w:hAnsi="PT Astra Serif"/>
          <w:sz w:val="28"/>
          <w:szCs w:val="28"/>
        </w:rPr>
        <w:t xml:space="preserve"> Фазовые искажения и временные искажения часто являются одним и тем же, как показано на рис.1.</w:t>
      </w:r>
    </w:p>
    <w:p w14:paraId="096AD64E" w14:textId="0AD7BFF7" w:rsidR="008F2E76" w:rsidRDefault="00C0253C" w:rsidP="00547F72">
      <w:pPr>
        <w:rPr>
          <w:rFonts w:ascii="PT Astra Serif" w:hAnsi="PT Astra Serif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7118114" wp14:editId="45645D43">
                <wp:simplePos x="0" y="0"/>
                <wp:positionH relativeFrom="column">
                  <wp:posOffset>1626870</wp:posOffset>
                </wp:positionH>
                <wp:positionV relativeFrom="paragraph">
                  <wp:posOffset>1577975</wp:posOffset>
                </wp:positionV>
                <wp:extent cx="4537075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70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8A7D9F8" w14:textId="14F04E87" w:rsidR="00C0253C" w:rsidRPr="0033186A" w:rsidRDefault="00C0253C" w:rsidP="00C0253C">
                            <w:pPr>
                              <w:pStyle w:val="a3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 xml:space="preserve">Рисунок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Рисунок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118114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margin-left:128.1pt;margin-top:124.25pt;width:357.25pt;height: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" stroked="f">
                <v:textbox style="mso-fit-shape-to-text:t" inset="0,0,0,0">
                  <w:txbxContent>
                    <w:p w14:paraId="08A7D9F8" w14:textId="14F04E87" w:rsidR="00C0253C" w:rsidRPr="0033186A" w:rsidRDefault="00C0253C" w:rsidP="00C0253C">
                      <w:pPr>
                        <w:pStyle w:val="a3"/>
                        <w:jc w:val="center"/>
                        <w:rPr>
                          <w:noProof/>
                        </w:rPr>
                      </w:pPr>
                      <w:r>
                        <w:t xml:space="preserve">Рисунок </w:t>
                      </w:r>
                      <w:r>
                        <w:fldChar w:fldCharType="begin"/>
                      </w:r>
                      <w:r>
                        <w:instrText xml:space="preserve"> SEQ Рисунок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F3772">
        <w:rPr>
          <w:noProof/>
        </w:rPr>
        <w:drawing>
          <wp:anchor distT="0" distB="0" distL="114300" distR="114300" simplePos="0" relativeHeight="251658240" behindDoc="1" locked="0" layoutInCell="1" allowOverlap="1" wp14:anchorId="6942D0F5" wp14:editId="2EF0A71C">
            <wp:simplePos x="0" y="0"/>
            <wp:positionH relativeFrom="column">
              <wp:posOffset>1627358</wp:posOffset>
            </wp:positionH>
            <wp:positionV relativeFrom="paragraph">
              <wp:posOffset>2540</wp:posOffset>
            </wp:positionV>
            <wp:extent cx="4537132" cy="1518285"/>
            <wp:effectExtent l="0" t="0" r="0" b="5715"/>
            <wp:wrapTight wrapText="bothSides">
              <wp:wrapPolygon edited="0">
                <wp:start x="0" y="0"/>
                <wp:lineTo x="0" y="21410"/>
                <wp:lineTo x="21494" y="21410"/>
                <wp:lineTo x="2149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132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34E5">
        <w:rPr>
          <w:rFonts w:ascii="PT Astra Serif" w:hAnsi="PT Astra Serif"/>
          <w:sz w:val="28"/>
          <w:szCs w:val="28"/>
        </w:rPr>
        <w:t>В</w:t>
      </w:r>
      <w:r w:rsidR="008C34E5" w:rsidRPr="00C93D2F">
        <w:rPr>
          <w:rFonts w:ascii="PT Astra Serif" w:hAnsi="PT Astra Serif"/>
          <w:sz w:val="28"/>
          <w:szCs w:val="28"/>
        </w:rPr>
        <w:t xml:space="preserve"> фаз</w:t>
      </w:r>
      <w:r w:rsidR="008C34E5">
        <w:rPr>
          <w:rFonts w:ascii="PT Astra Serif" w:hAnsi="PT Astra Serif"/>
          <w:sz w:val="28"/>
          <w:szCs w:val="28"/>
        </w:rPr>
        <w:t>о</w:t>
      </w:r>
      <w:r w:rsidR="008C34E5" w:rsidRPr="00C93D2F">
        <w:rPr>
          <w:rFonts w:ascii="PT Astra Serif" w:hAnsi="PT Astra Serif"/>
          <w:sz w:val="28"/>
          <w:szCs w:val="28"/>
        </w:rPr>
        <w:t>частотной области</w:t>
      </w:r>
      <w:r w:rsidR="008C34E5">
        <w:rPr>
          <w:rFonts w:ascii="PT Astra Serif" w:hAnsi="PT Astra Serif"/>
          <w:sz w:val="28"/>
          <w:szCs w:val="28"/>
        </w:rPr>
        <w:t xml:space="preserve"> есть </w:t>
      </w:r>
      <w:r w:rsidR="008C34E5" w:rsidRPr="00C93D2F">
        <w:rPr>
          <w:rFonts w:ascii="PT Astra Serif" w:hAnsi="PT Astra Serif"/>
          <w:sz w:val="28"/>
          <w:szCs w:val="28"/>
        </w:rPr>
        <w:t>угловой сдвиг во временной области;</w:t>
      </w:r>
      <w:r w:rsidR="008C34E5">
        <w:rPr>
          <w:rFonts w:ascii="PT Astra Serif" w:hAnsi="PT Astra Serif"/>
          <w:sz w:val="28"/>
          <w:szCs w:val="28"/>
        </w:rPr>
        <w:t xml:space="preserve"> </w:t>
      </w:r>
      <w:r w:rsidR="008C34E5" w:rsidRPr="00C93D2F">
        <w:rPr>
          <w:rFonts w:ascii="PT Astra Serif" w:hAnsi="PT Astra Serif"/>
          <w:sz w:val="28"/>
          <w:szCs w:val="28"/>
        </w:rPr>
        <w:t xml:space="preserve">это сдвиг </w:t>
      </w:r>
      <w:r w:rsidR="008C34E5">
        <w:rPr>
          <w:rFonts w:ascii="PT Astra Serif" w:hAnsi="PT Astra Serif"/>
          <w:sz w:val="28"/>
          <w:szCs w:val="28"/>
        </w:rPr>
        <w:t xml:space="preserve">во </w:t>
      </w:r>
      <w:r w:rsidR="008C34E5" w:rsidRPr="00C93D2F">
        <w:rPr>
          <w:rFonts w:ascii="PT Astra Serif" w:hAnsi="PT Astra Serif"/>
          <w:sz w:val="28"/>
          <w:szCs w:val="28"/>
        </w:rPr>
        <w:t xml:space="preserve">времени. Это соображение чрезвычайно важно для понимания </w:t>
      </w:r>
      <w:r w:rsidR="008C34E5">
        <w:rPr>
          <w:rFonts w:ascii="PT Astra Serif" w:hAnsi="PT Astra Serif"/>
          <w:sz w:val="28"/>
          <w:szCs w:val="28"/>
        </w:rPr>
        <w:t>значения</w:t>
      </w:r>
      <w:r w:rsidR="008C34E5" w:rsidRPr="00C93D2F">
        <w:rPr>
          <w:rFonts w:ascii="PT Astra Serif" w:hAnsi="PT Astra Serif"/>
          <w:sz w:val="28"/>
          <w:szCs w:val="28"/>
        </w:rPr>
        <w:t xml:space="preserve"> фазового отклика. Однако сдвиг фазы может происходить без соответствующего сдвига по времени, например, на 180 ° в инверторе для всех частот в данном диапазоне. </w:t>
      </w:r>
      <w:r w:rsidR="008C34E5" w:rsidRPr="00F82EF9">
        <w:rPr>
          <w:rFonts w:ascii="PT Astra Serif" w:hAnsi="PT Astra Serif"/>
          <w:sz w:val="28"/>
          <w:szCs w:val="28"/>
        </w:rPr>
        <w:t>В качестве примера временного искажения фазы</w:t>
      </w:r>
      <w:r w:rsidR="008C34E5">
        <w:rPr>
          <w:rFonts w:ascii="PT Astra Serif" w:hAnsi="PT Astra Serif"/>
          <w:sz w:val="28"/>
          <w:szCs w:val="28"/>
        </w:rPr>
        <w:t xml:space="preserve"> </w:t>
      </w:r>
      <w:r w:rsidR="008C34E5" w:rsidRPr="00C93D2F">
        <w:rPr>
          <w:rFonts w:ascii="PT Astra Serif" w:hAnsi="PT Astra Serif"/>
          <w:sz w:val="28"/>
          <w:szCs w:val="28"/>
        </w:rPr>
        <w:t xml:space="preserve">рассмотрим </w:t>
      </w:r>
      <w:r w:rsidR="008C34E5">
        <w:rPr>
          <w:rFonts w:ascii="PT Astra Serif" w:hAnsi="PT Astra Serif"/>
          <w:sz w:val="28"/>
          <w:szCs w:val="28"/>
        </w:rPr>
        <w:t xml:space="preserve">удар в </w:t>
      </w:r>
      <w:r w:rsidR="008C34E5" w:rsidRPr="00F82EF9">
        <w:rPr>
          <w:rFonts w:ascii="PT Astra Serif" w:hAnsi="PT Astra Serif"/>
          <w:sz w:val="28"/>
          <w:szCs w:val="28"/>
        </w:rPr>
        <w:t xml:space="preserve">литавры </w:t>
      </w:r>
      <w:r w:rsidR="008C34E5" w:rsidRPr="00C93D2F">
        <w:rPr>
          <w:rFonts w:ascii="PT Astra Serif" w:hAnsi="PT Astra Serif"/>
          <w:sz w:val="28"/>
          <w:szCs w:val="28"/>
        </w:rPr>
        <w:t>со всеми его разн</w:t>
      </w:r>
      <w:r w:rsidR="008C34E5">
        <w:rPr>
          <w:rFonts w:ascii="PT Astra Serif" w:hAnsi="PT Astra Serif"/>
          <w:sz w:val="28"/>
          <w:szCs w:val="28"/>
        </w:rPr>
        <w:t>ыми</w:t>
      </w:r>
      <w:r w:rsidR="008C34E5" w:rsidRPr="00C93D2F">
        <w:rPr>
          <w:rFonts w:ascii="PT Astra Serif" w:hAnsi="PT Astra Serif"/>
          <w:sz w:val="28"/>
          <w:szCs w:val="28"/>
        </w:rPr>
        <w:t xml:space="preserve"> частоты.</w:t>
      </w:r>
      <w:r w:rsidR="008C34E5" w:rsidRPr="008C34E5">
        <w:rPr>
          <w:rFonts w:ascii="PT Astra Serif" w:hAnsi="PT Astra Serif"/>
          <w:sz w:val="28"/>
          <w:szCs w:val="28"/>
        </w:rPr>
        <w:t xml:space="preserve"> </w:t>
      </w:r>
      <w:r w:rsidR="008C34E5">
        <w:rPr>
          <w:rFonts w:ascii="PT Astra Serif" w:hAnsi="PT Astra Serif"/>
          <w:sz w:val="28"/>
          <w:szCs w:val="28"/>
        </w:rPr>
        <w:t xml:space="preserve">Корректное </w:t>
      </w:r>
      <w:r w:rsidR="008C34E5" w:rsidRPr="00C93D2F">
        <w:rPr>
          <w:rFonts w:ascii="PT Astra Serif" w:hAnsi="PT Astra Serif"/>
          <w:sz w:val="28"/>
          <w:szCs w:val="28"/>
        </w:rPr>
        <w:t xml:space="preserve">воспроизведение такого сигнала требует, чтобы все спектральные компоненты в сигнале воспроизводились с правильными </w:t>
      </w:r>
      <w:r w:rsidR="008C34E5">
        <w:rPr>
          <w:rFonts w:ascii="PT Astra Serif" w:hAnsi="PT Astra Serif"/>
          <w:sz w:val="28"/>
          <w:szCs w:val="28"/>
        </w:rPr>
        <w:t>со</w:t>
      </w:r>
      <w:r w:rsidR="008C34E5" w:rsidRPr="00C93D2F">
        <w:rPr>
          <w:rFonts w:ascii="PT Astra Serif" w:hAnsi="PT Astra Serif"/>
          <w:sz w:val="28"/>
          <w:szCs w:val="28"/>
        </w:rPr>
        <w:t>отношениями амплитуды и времени.Если</w:t>
      </w:r>
      <w:r w:rsidR="00547F72">
        <w:rPr>
          <w:rFonts w:ascii="PT Astra Serif" w:hAnsi="PT Astra Serif"/>
          <w:sz w:val="28"/>
          <w:szCs w:val="28"/>
        </w:rPr>
        <w:t xml:space="preserve"> </w:t>
      </w:r>
      <w:r w:rsidR="008C34E5" w:rsidRPr="00C93D2F">
        <w:rPr>
          <w:rFonts w:ascii="PT Astra Serif" w:hAnsi="PT Astra Serif"/>
          <w:sz w:val="28"/>
          <w:szCs w:val="28"/>
        </w:rPr>
        <w:t>кривая амплитудно-частотной характеристики громкоговорителя является линейной, то соотношение между амплитудами высоких и низких частот будет правильным;</w:t>
      </w:r>
      <w:r>
        <w:rPr>
          <w:rFonts w:ascii="PT Astra Serif" w:hAnsi="PT Astra Serif"/>
          <w:sz w:val="28"/>
          <w:szCs w:val="28"/>
        </w:rPr>
        <w:t xml:space="preserve"> </w:t>
      </w:r>
      <w:r w:rsidR="008C34E5">
        <w:rPr>
          <w:rFonts w:ascii="PT Astra Serif" w:hAnsi="PT Astra Serif"/>
          <w:sz w:val="28"/>
          <w:szCs w:val="28"/>
        </w:rPr>
        <w:t>к</w:t>
      </w:r>
      <w:r w:rsidR="008C34E5" w:rsidRPr="00C93D2F">
        <w:rPr>
          <w:rFonts w:ascii="PT Astra Serif" w:hAnsi="PT Astra Serif"/>
          <w:sz w:val="28"/>
          <w:szCs w:val="28"/>
        </w:rPr>
        <w:t xml:space="preserve">роме того, если фазовая </w:t>
      </w:r>
      <w:r w:rsidR="008C34E5" w:rsidRPr="00C93D2F">
        <w:rPr>
          <w:rFonts w:ascii="PT Astra Serif" w:hAnsi="PT Astra Serif"/>
          <w:sz w:val="28"/>
          <w:szCs w:val="28"/>
        </w:rPr>
        <w:lastRenderedPageBreak/>
        <w:t xml:space="preserve">характеристика </w:t>
      </w:r>
      <w:r w:rsidR="008C34E5">
        <w:rPr>
          <w:rFonts w:ascii="PT Astra Serif" w:hAnsi="PT Astra Serif"/>
          <w:sz w:val="28"/>
          <w:szCs w:val="28"/>
        </w:rPr>
        <w:t xml:space="preserve">является </w:t>
      </w:r>
      <w:r w:rsidR="008C34E5" w:rsidRPr="00C93D2F">
        <w:rPr>
          <w:rFonts w:ascii="PT Astra Serif" w:hAnsi="PT Astra Serif"/>
          <w:sz w:val="28"/>
          <w:szCs w:val="28"/>
        </w:rPr>
        <w:t>линейн</w:t>
      </w:r>
      <w:r w:rsidR="008C34E5">
        <w:rPr>
          <w:rFonts w:ascii="PT Astra Serif" w:hAnsi="PT Astra Serif"/>
          <w:sz w:val="28"/>
          <w:szCs w:val="28"/>
        </w:rPr>
        <w:t>ой</w:t>
      </w:r>
      <w:r w:rsidR="008C34E5" w:rsidRPr="00C93D2F">
        <w:rPr>
          <w:rFonts w:ascii="PT Astra Serif" w:hAnsi="PT Astra Serif"/>
          <w:sz w:val="28"/>
          <w:szCs w:val="28"/>
        </w:rPr>
        <w:t>, то низкие и высокие частоты достигнут уха в правильном порядке времени.</w:t>
      </w:r>
    </w:p>
    <w:p w14:paraId="64D9C078" w14:textId="09E6758D" w:rsidR="008F2E76" w:rsidRDefault="00C0253C" w:rsidP="00547F72">
      <w:pPr>
        <w:rPr>
          <w:rFonts w:ascii="PT Astra Serif" w:hAnsi="PT Astra Serif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7BC449" wp14:editId="736A5F15">
                <wp:simplePos x="0" y="0"/>
                <wp:positionH relativeFrom="column">
                  <wp:posOffset>1691005</wp:posOffset>
                </wp:positionH>
                <wp:positionV relativeFrom="paragraph">
                  <wp:posOffset>4445635</wp:posOffset>
                </wp:positionV>
                <wp:extent cx="4373880" cy="63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38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DCEDD3" w14:textId="6FE2F154" w:rsidR="00C0253C" w:rsidRPr="00A074D8" w:rsidRDefault="00C0253C" w:rsidP="00C0253C">
                            <w:pPr>
                              <w:pStyle w:val="a3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 xml:space="preserve">Рисунок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Рисунок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7BC449" id="Надпись 8" o:spid="_x0000_s1027" type="#_x0000_t202" style="position:absolute;margin-left:133.15pt;margin-top:350.05pt;width:344.4pt;height:.0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" stroked="f">
                <v:textbox style="mso-fit-shape-to-text:t" inset="0,0,0,0">
                  <w:txbxContent>
                    <w:p w14:paraId="61DCEDD3" w14:textId="6FE2F154" w:rsidR="00C0253C" w:rsidRPr="00A074D8" w:rsidRDefault="00C0253C" w:rsidP="00C0253C">
                      <w:pPr>
                        <w:pStyle w:val="a3"/>
                        <w:jc w:val="center"/>
                        <w:rPr>
                          <w:noProof/>
                        </w:rPr>
                      </w:pPr>
                      <w:r>
                        <w:t xml:space="preserve">Рисунок </w:t>
                      </w:r>
                      <w:r>
                        <w:fldChar w:fldCharType="begin"/>
                      </w:r>
                      <w:r>
                        <w:instrText xml:space="preserve"> SEQ Рисунок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F3772">
        <w:rPr>
          <w:noProof/>
        </w:rPr>
        <w:drawing>
          <wp:anchor distT="0" distB="0" distL="114300" distR="114300" simplePos="0" relativeHeight="251659264" behindDoc="1" locked="0" layoutInCell="1" allowOverlap="1" wp14:anchorId="27F32A15" wp14:editId="51F9773C">
            <wp:simplePos x="0" y="0"/>
            <wp:positionH relativeFrom="column">
              <wp:posOffset>1691151</wp:posOffset>
            </wp:positionH>
            <wp:positionV relativeFrom="margin">
              <wp:align>top</wp:align>
            </wp:positionV>
            <wp:extent cx="4373880" cy="5814060"/>
            <wp:effectExtent l="0" t="0" r="7620" b="0"/>
            <wp:wrapTight wrapText="bothSides">
              <wp:wrapPolygon edited="0">
                <wp:start x="0" y="0"/>
                <wp:lineTo x="0" y="21515"/>
                <wp:lineTo x="21544" y="21515"/>
                <wp:lineTo x="2154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3880" cy="581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3772" w:rsidRPr="005F3772">
        <w:rPr>
          <w:rFonts w:ascii="PT Astra Serif" w:hAnsi="PT Astra Serif"/>
          <w:sz w:val="28"/>
          <w:szCs w:val="28"/>
        </w:rPr>
        <w:t>В концертном зале это всегда будет так, поскольку,</w:t>
      </w:r>
      <w:r w:rsidR="00547F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/>
          <w:sz w:val="28"/>
          <w:szCs w:val="28"/>
        </w:rPr>
        <w:t xml:space="preserve">к </w:t>
      </w:r>
      <w:proofErr w:type="gramStart"/>
      <w:r w:rsidR="005F3772" w:rsidRPr="005F3772">
        <w:rPr>
          <w:rFonts w:ascii="PT Astra Serif" w:hAnsi="PT Astra Serif"/>
          <w:sz w:val="28"/>
          <w:szCs w:val="28"/>
        </w:rPr>
        <w:t>счастью,скорость</w:t>
      </w:r>
      <w:proofErr w:type="gramEnd"/>
      <w:r w:rsidR="005F3772" w:rsidRPr="005F3772">
        <w:rPr>
          <w:rFonts w:ascii="PT Astra Serif" w:hAnsi="PT Astra Serif"/>
          <w:sz w:val="28"/>
          <w:szCs w:val="28"/>
        </w:rPr>
        <w:t xml:space="preserve"> звука не зависит от частоты,Если теперь сигнал должен воспроизводиться системой громкоговорителей, то последняя, </w:t>
      </w:r>
      <w:r w:rsidR="005F3772" w:rsidRPr="005F3772">
        <w:rPr>
          <w:rFonts w:ascii="PT Astra Serif" w:hAnsi="PT Astra Serif" w:cs="PT Astra Serif"/>
          <w:sz w:val="28"/>
          <w:szCs w:val="28"/>
        </w:rPr>
        <w:t>как</w:t>
      </w:r>
      <w:r w:rsidR="005F3772" w:rsidRPr="005F37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 w:cs="PT Astra Serif"/>
          <w:sz w:val="28"/>
          <w:szCs w:val="28"/>
        </w:rPr>
        <w:t>правило</w:t>
      </w:r>
      <w:r w:rsidR="005F3772" w:rsidRPr="005F3772">
        <w:rPr>
          <w:rFonts w:ascii="PT Astra Serif" w:hAnsi="PT Astra Serif"/>
          <w:sz w:val="28"/>
          <w:szCs w:val="28"/>
        </w:rPr>
        <w:t xml:space="preserve">, </w:t>
      </w:r>
      <w:r w:rsidR="005F3772" w:rsidRPr="005F3772">
        <w:rPr>
          <w:rFonts w:ascii="PT Astra Serif" w:hAnsi="PT Astra Serif" w:cs="PT Astra Serif"/>
          <w:sz w:val="28"/>
          <w:szCs w:val="28"/>
        </w:rPr>
        <w:t>вводит</w:t>
      </w:r>
      <w:r w:rsidR="005F3772" w:rsidRPr="005F37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 w:cs="PT Astra Serif"/>
          <w:sz w:val="28"/>
          <w:szCs w:val="28"/>
        </w:rPr>
        <w:t>частотно</w:t>
      </w:r>
      <w:r w:rsidR="005F3772" w:rsidRPr="005F3772">
        <w:rPr>
          <w:rFonts w:ascii="PT Astra Serif" w:hAnsi="PT Astra Serif"/>
          <w:sz w:val="28"/>
          <w:szCs w:val="28"/>
        </w:rPr>
        <w:t>-</w:t>
      </w:r>
      <w:r w:rsidR="005F3772" w:rsidRPr="005F3772">
        <w:rPr>
          <w:rFonts w:ascii="PT Astra Serif" w:hAnsi="PT Astra Serif" w:cs="PT Astra Serif"/>
          <w:sz w:val="28"/>
          <w:szCs w:val="28"/>
        </w:rPr>
        <w:t>зависимые</w:t>
      </w:r>
      <w:r w:rsidR="005F3772" w:rsidRPr="005F37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 w:cs="PT Astra Serif"/>
          <w:sz w:val="28"/>
          <w:szCs w:val="28"/>
        </w:rPr>
        <w:t>фазовые</w:t>
      </w:r>
      <w:r w:rsidR="005F3772" w:rsidRPr="005F37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 w:cs="PT Astra Serif"/>
          <w:sz w:val="28"/>
          <w:szCs w:val="28"/>
        </w:rPr>
        <w:t>сдвиги</w:t>
      </w:r>
      <w:r w:rsidR="005F3772" w:rsidRPr="005F3772">
        <w:rPr>
          <w:rFonts w:ascii="PT Astra Serif" w:hAnsi="PT Astra Serif"/>
          <w:sz w:val="28"/>
          <w:szCs w:val="28"/>
        </w:rPr>
        <w:t xml:space="preserve">.  </w:t>
      </w:r>
      <w:r w:rsidR="005F3772" w:rsidRPr="005F3772">
        <w:rPr>
          <w:rFonts w:ascii="PT Astra Serif" w:hAnsi="PT Astra Serif" w:cs="PT Astra Serif"/>
          <w:sz w:val="28"/>
          <w:szCs w:val="28"/>
        </w:rPr>
        <w:t>Частот</w:t>
      </w:r>
      <w:r w:rsidR="005F3772" w:rsidRPr="005F3772">
        <w:rPr>
          <w:rFonts w:ascii="PT Astra Serif" w:hAnsi="PT Astra Serif"/>
          <w:sz w:val="28"/>
          <w:szCs w:val="28"/>
        </w:rPr>
        <w:t>ные компоненты</w:t>
      </w:r>
      <w:r w:rsidR="00547F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/>
          <w:sz w:val="28"/>
          <w:szCs w:val="28"/>
        </w:rPr>
        <w:t>с большими отрицательными фазовыми сдвигами поступят в ухо слушателя позже, чем компоненты с небольшими</w:t>
      </w:r>
      <w:r w:rsidR="00547F72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/>
          <w:sz w:val="28"/>
          <w:szCs w:val="28"/>
        </w:rPr>
        <w:t>фазовыми сдвигами;</w:t>
      </w:r>
      <w:r w:rsidR="005C2609">
        <w:rPr>
          <w:rFonts w:ascii="PT Astra Serif" w:hAnsi="PT Astra Serif"/>
          <w:sz w:val="28"/>
          <w:szCs w:val="28"/>
        </w:rPr>
        <w:t xml:space="preserve"> </w:t>
      </w:r>
      <w:r w:rsidR="005F3772" w:rsidRPr="005F3772">
        <w:rPr>
          <w:rFonts w:ascii="PT Astra Serif" w:hAnsi="PT Astra Serif"/>
          <w:sz w:val="28"/>
          <w:szCs w:val="28"/>
        </w:rPr>
        <w:t>В результате сигнал искажается во временной области. Это особенно важно, когда исходный сигнал содержит переходные процессы.</w:t>
      </w:r>
    </w:p>
    <w:p w14:paraId="10743979" w14:textId="4CD6849A" w:rsidR="00A52B92" w:rsidRDefault="00C0253C" w:rsidP="00A52B92">
      <w:pPr>
        <w:rPr>
          <w:rFonts w:ascii="PT Astra Serif" w:hAnsi="PT Astra Serif"/>
          <w:sz w:val="28"/>
          <w:szCs w:val="28"/>
        </w:rPr>
      </w:pPr>
      <w:r w:rsidRPr="00C0253C">
        <w:rPr>
          <w:rFonts w:ascii="PT Astra Serif" w:hAnsi="PT Astra Serif"/>
          <w:sz w:val="28"/>
          <w:szCs w:val="28"/>
        </w:rPr>
        <w:t>Как упоминалось ранее, один переходный процесс можно рассматривать как комбинацию бесконечного числа синусоидальных волн.</w:t>
      </w:r>
      <w:r w:rsidR="00A52B92" w:rsidRPr="00A52B92">
        <w:rPr>
          <w:rFonts w:ascii="PT Astra Serif" w:hAnsi="PT Astra Serif"/>
          <w:sz w:val="28"/>
          <w:szCs w:val="28"/>
        </w:rPr>
        <w:t>Это немного неудобно</w:t>
      </w:r>
      <w:r w:rsidR="00A52B92" w:rsidRPr="00A52B92">
        <w:rPr>
          <w:rFonts w:ascii="PT Astra Serif" w:hAnsi="PT Astra Serif"/>
          <w:sz w:val="28"/>
          <w:szCs w:val="28"/>
        </w:rPr>
        <w:t xml:space="preserve"> </w:t>
      </w:r>
      <w:r w:rsidR="00A52B92" w:rsidRPr="00A52B92">
        <w:rPr>
          <w:rFonts w:ascii="PT Astra Serif" w:hAnsi="PT Astra Serif"/>
          <w:sz w:val="28"/>
          <w:szCs w:val="28"/>
        </w:rPr>
        <w:t>для иллюстрации на чертеже, и поэтому «непрерывный переходный процесс» - это серия переходных процессов, образующих прямоугольную волну</w:t>
      </w:r>
      <w:r w:rsidR="00A52B92" w:rsidRPr="00A52B92">
        <w:rPr>
          <w:rFonts w:ascii="PT Astra Serif" w:hAnsi="PT Astra Serif"/>
          <w:sz w:val="28"/>
          <w:szCs w:val="28"/>
        </w:rPr>
        <w:t>,</w:t>
      </w:r>
      <w:r w:rsidR="00A52B92" w:rsidRPr="00A52B92">
        <w:rPr>
          <w:rFonts w:ascii="PT Astra Serif" w:hAnsi="PT Astra Serif"/>
          <w:sz w:val="28"/>
          <w:szCs w:val="28"/>
        </w:rPr>
        <w:t xml:space="preserve"> используется на рисунке 2, который показывает, что прямоугольная волна может рассматриваться как комбинация  фундаментальн синусоид</w:t>
      </w:r>
      <w:r w:rsidR="00A52B92">
        <w:rPr>
          <w:rFonts w:ascii="PT Astra Serif" w:hAnsi="PT Astra Serif"/>
          <w:sz w:val="28"/>
          <w:szCs w:val="28"/>
        </w:rPr>
        <w:t>ы</w:t>
      </w:r>
      <w:r w:rsidR="00A52B92" w:rsidRPr="00A52B92">
        <w:rPr>
          <w:rFonts w:ascii="PT Astra Serif" w:hAnsi="PT Astra Serif"/>
          <w:sz w:val="28"/>
          <w:szCs w:val="28"/>
        </w:rPr>
        <w:t xml:space="preserve"> и ряд гармонических составляющих.</w:t>
      </w:r>
    </w:p>
    <w:p w14:paraId="5CA9D858" w14:textId="7ADD7DFC" w:rsidR="004C2A1F" w:rsidRDefault="004C2A1F" w:rsidP="00A52B92">
      <w:pPr>
        <w:rPr>
          <w:rFonts w:ascii="PT Astra Serif" w:hAnsi="PT Astra Serif"/>
          <w:sz w:val="28"/>
          <w:szCs w:val="28"/>
        </w:rPr>
      </w:pPr>
      <w:r w:rsidRPr="000F4D25">
        <w:rPr>
          <w:rFonts w:ascii="PT Astra Serif" w:hAnsi="PT Astra Serif"/>
          <w:sz w:val="28"/>
          <w:szCs w:val="28"/>
        </w:rPr>
        <w:t xml:space="preserve">Если только основная, 3-я и 5-я гармоники (B, C и D) объединены по фазе, сумма (E) является резонансным приближением к идеальной прямоугольной </w:t>
      </w:r>
      <w:r w:rsidRPr="000F4D25">
        <w:rPr>
          <w:rFonts w:ascii="PT Astra Serif" w:hAnsi="PT Astra Serif"/>
          <w:sz w:val="28"/>
          <w:szCs w:val="28"/>
        </w:rPr>
        <w:lastRenderedPageBreak/>
        <w:t>волне (A), но если, например, все компоненты сдвинуты на 90  ° в системе комбинация F, G и H будет иметь сумму (F), которая смещена на 90 ° во времени,но</w:t>
      </w:r>
      <w:r>
        <w:rPr>
          <w:rFonts w:ascii="PT Astra Serif" w:hAnsi="PT Astra Serif"/>
          <w:sz w:val="28"/>
          <w:szCs w:val="28"/>
        </w:rPr>
        <w:t xml:space="preserve"> </w:t>
      </w:r>
      <w:r w:rsidRPr="000F4D25">
        <w:rPr>
          <w:rFonts w:ascii="PT Astra Serif" w:hAnsi="PT Astra Serif"/>
          <w:sz w:val="28"/>
          <w:szCs w:val="28"/>
        </w:rPr>
        <w:t>с формой волны, сильно отличающейся от идеальной прямоугольной волны (A), и поэтому система будет иметь плох</w:t>
      </w:r>
      <w:r>
        <w:rPr>
          <w:rFonts w:ascii="PT Astra Serif" w:hAnsi="PT Astra Serif"/>
          <w:sz w:val="28"/>
          <w:szCs w:val="28"/>
        </w:rPr>
        <w:t>ой</w:t>
      </w:r>
      <w:r w:rsidRPr="000F4D25">
        <w:rPr>
          <w:rFonts w:ascii="PT Astra Serif" w:hAnsi="PT Astra Serif"/>
          <w:sz w:val="28"/>
          <w:szCs w:val="28"/>
        </w:rPr>
        <w:t xml:space="preserve">  переходный отклик.</w:t>
      </w:r>
    </w:p>
    <w:p w14:paraId="4B9A7B19" w14:textId="2BF18437" w:rsidR="00A52B92" w:rsidRDefault="00A52B92" w:rsidP="00A52B92">
      <w:pPr>
        <w:rPr>
          <w:rFonts w:ascii="PT Astra Serif" w:hAnsi="PT Astra Serif"/>
          <w:sz w:val="28"/>
          <w:szCs w:val="28"/>
        </w:rPr>
      </w:pPr>
      <w:r w:rsidRPr="00A52B92">
        <w:rPr>
          <w:rFonts w:ascii="PT Astra Serif" w:hAnsi="PT Astra Serif"/>
          <w:sz w:val="28"/>
          <w:szCs w:val="28"/>
        </w:rPr>
        <w:t xml:space="preserve">Этот простой пример показывает важность измерений фазовой развертки, поскольку они позволяют считывать относительные сдвиги фаз между различными частотами и, следовательно, также между фундаментальной и ее гармониками.  К сожалению, такие частотно-зависимые фазовые сдвиги часто появляются на практике.  </w:t>
      </w:r>
      <w:r w:rsidRPr="000F4D25">
        <w:rPr>
          <w:rFonts w:ascii="PT Astra Serif" w:hAnsi="PT Astra Serif"/>
          <w:sz w:val="28"/>
          <w:szCs w:val="28"/>
        </w:rPr>
        <w:t>Например,низкочастотные и среднечастотные динамики в сложной акустической системе могут вызывать дифференциальные фазовые сдвиги, которые во временной области,</w:t>
      </w:r>
      <w:r w:rsidR="004C2A1F" w:rsidRPr="004C2A1F">
        <w:rPr>
          <w:rFonts w:ascii="PT Astra Serif" w:hAnsi="PT Astra Serif"/>
          <w:sz w:val="28"/>
          <w:szCs w:val="28"/>
        </w:rPr>
        <w:t xml:space="preserve"> </w:t>
      </w:r>
      <w:r w:rsidR="004C2A1F" w:rsidRPr="000F4D25">
        <w:rPr>
          <w:rFonts w:ascii="PT Astra Serif" w:hAnsi="PT Astra Serif"/>
          <w:sz w:val="28"/>
          <w:szCs w:val="28"/>
        </w:rPr>
        <w:t>означают</w:t>
      </w:r>
      <w:r w:rsidRPr="000F4D25">
        <w:rPr>
          <w:rFonts w:ascii="PT Astra Serif" w:hAnsi="PT Astra Serif"/>
          <w:sz w:val="28"/>
          <w:szCs w:val="28"/>
        </w:rPr>
        <w:t xml:space="preserve"> что низкие и средн</w:t>
      </w:r>
      <w:r>
        <w:rPr>
          <w:rFonts w:ascii="PT Astra Serif" w:hAnsi="PT Astra Serif"/>
          <w:sz w:val="28"/>
          <w:szCs w:val="28"/>
        </w:rPr>
        <w:t>и</w:t>
      </w:r>
      <w:r w:rsidRPr="000F4D25">
        <w:rPr>
          <w:rFonts w:ascii="PT Astra Serif" w:hAnsi="PT Astra Serif"/>
          <w:sz w:val="28"/>
          <w:szCs w:val="28"/>
        </w:rPr>
        <w:t>е</w:t>
      </w:r>
      <w:r>
        <w:rPr>
          <w:rFonts w:ascii="PT Astra Serif" w:hAnsi="PT Astra Serif"/>
          <w:sz w:val="28"/>
          <w:szCs w:val="28"/>
        </w:rPr>
        <w:t xml:space="preserve"> ч</w:t>
      </w:r>
      <w:r w:rsidRPr="000F4D25">
        <w:rPr>
          <w:rFonts w:ascii="PT Astra Serif" w:hAnsi="PT Astra Serif"/>
          <w:sz w:val="28"/>
          <w:szCs w:val="28"/>
        </w:rPr>
        <w:t xml:space="preserve">астотные компоненты не достигнут уха в правильной относительной последовательности.Если в такой ситуации рассматривается </w:t>
      </w:r>
      <w:r>
        <w:rPr>
          <w:rFonts w:ascii="PT Astra Serif" w:hAnsi="PT Astra Serif"/>
          <w:sz w:val="28"/>
          <w:szCs w:val="28"/>
        </w:rPr>
        <w:t>удар</w:t>
      </w:r>
      <w:r w:rsidRPr="000F4D2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</w:t>
      </w:r>
      <w:r w:rsidRPr="000F4D25">
        <w:rPr>
          <w:rFonts w:ascii="PT Astra Serif" w:hAnsi="PT Astra Serif"/>
          <w:sz w:val="28"/>
          <w:szCs w:val="28"/>
        </w:rPr>
        <w:t xml:space="preserve"> литавры, то это приводит к окрашиванию воспроизводимого сигнала - слишком громкому, если бас прибывает первым в ухо; и слишком резк</w:t>
      </w:r>
      <w:r>
        <w:rPr>
          <w:rFonts w:ascii="PT Astra Serif" w:hAnsi="PT Astra Serif"/>
          <w:sz w:val="28"/>
          <w:szCs w:val="28"/>
        </w:rPr>
        <w:t>ому</w:t>
      </w:r>
      <w:r w:rsidRPr="000F4D25">
        <w:rPr>
          <w:rFonts w:ascii="PT Astra Serif" w:hAnsi="PT Astra Serif"/>
          <w:sz w:val="28"/>
          <w:szCs w:val="28"/>
        </w:rPr>
        <w:t>, если средние частоты появляются первыми.</w:t>
      </w:r>
    </w:p>
    <w:p w14:paraId="143CF6E6" w14:textId="61A28FEA" w:rsidR="000F4D25" w:rsidRDefault="000F4D25" w:rsidP="00A52B92">
      <w:pPr>
        <w:rPr>
          <w:rFonts w:ascii="PT Astra Serif" w:hAnsi="PT Astra Serif"/>
          <w:sz w:val="28"/>
          <w:szCs w:val="28"/>
        </w:rPr>
      </w:pPr>
      <w:r w:rsidRPr="000F4D25">
        <w:rPr>
          <w:rFonts w:ascii="PT Astra Serif" w:hAnsi="PT Astra Serif"/>
          <w:sz w:val="28"/>
          <w:szCs w:val="28"/>
        </w:rPr>
        <w:t xml:space="preserve">Этот простой пример показывает важность измерений </w:t>
      </w:r>
      <w:r w:rsidR="004C2A1F">
        <w:rPr>
          <w:rFonts w:ascii="PT Astra Serif" w:hAnsi="PT Astra Serif"/>
          <w:sz w:val="28"/>
          <w:szCs w:val="28"/>
        </w:rPr>
        <w:t xml:space="preserve">отклонение </w:t>
      </w:r>
      <w:r w:rsidRPr="000F4D25">
        <w:rPr>
          <w:rFonts w:ascii="PT Astra Serif" w:hAnsi="PT Astra Serif"/>
          <w:sz w:val="28"/>
          <w:szCs w:val="28"/>
        </w:rPr>
        <w:t xml:space="preserve">фазы, поскольку они позволяют считывать относительные сдвиги фаз между различными частотами и, следовательно, также между основной и ее гармониками. </w:t>
      </w:r>
    </w:p>
    <w:p w14:paraId="364F5674" w14:textId="1E377684" w:rsidR="004C2A1F" w:rsidRPr="00C93D2F" w:rsidRDefault="004C2A1F" w:rsidP="004C2A1F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4C2A1F" w:rsidRPr="00C93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19F"/>
    <w:rsid w:val="000F4D25"/>
    <w:rsid w:val="001E019F"/>
    <w:rsid w:val="00250E3C"/>
    <w:rsid w:val="002D22CE"/>
    <w:rsid w:val="003611F4"/>
    <w:rsid w:val="004C2A1F"/>
    <w:rsid w:val="00547F72"/>
    <w:rsid w:val="005C2609"/>
    <w:rsid w:val="005F3772"/>
    <w:rsid w:val="007A30C8"/>
    <w:rsid w:val="00835C35"/>
    <w:rsid w:val="008C34E5"/>
    <w:rsid w:val="008F2E76"/>
    <w:rsid w:val="009478A3"/>
    <w:rsid w:val="00A52B92"/>
    <w:rsid w:val="00A54B54"/>
    <w:rsid w:val="00C0253C"/>
    <w:rsid w:val="00C93D2F"/>
    <w:rsid w:val="00D04534"/>
    <w:rsid w:val="00E956A1"/>
    <w:rsid w:val="00F8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A9D9"/>
  <w15:chartTrackingRefBased/>
  <w15:docId w15:val="{3DAA49AB-2F83-417D-B14B-10443141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0253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SERj</dc:creator>
  <cp:keywords/>
  <dc:description/>
  <cp:lastModifiedBy>SERj</cp:lastModifiedBy>
  <cp:revision>9</cp:revision>
  <dcterms:created xsi:type="dcterms:W3CDTF">2019-12-18T19:58:00Z</dcterms:created>
  <dcterms:modified xsi:type="dcterms:W3CDTF">2019-12-21T13:46:00Z</dcterms:modified>
</cp:coreProperties>
</file>